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F5" w:rsidRPr="005F0ACC" w:rsidRDefault="00C01CF5" w:rsidP="00A532A5">
      <w:pPr>
        <w:jc w:val="right"/>
      </w:pPr>
      <w:r w:rsidRPr="005F0ACC">
        <w:t>Zürich, 23. Februar 2015</w:t>
      </w:r>
    </w:p>
    <w:p w:rsidR="00C01CF5" w:rsidRPr="005F0ACC" w:rsidRDefault="00C01CF5" w:rsidP="00A532A5"/>
    <w:p w:rsidR="00C01CF5" w:rsidRPr="005F0ACC" w:rsidRDefault="00C01CF5" w:rsidP="00A532A5"/>
    <w:p w:rsidR="00C01CF5" w:rsidRPr="005F0ACC" w:rsidRDefault="00C01CF5" w:rsidP="00442587">
      <w:pPr>
        <w:tabs>
          <w:tab w:val="left" w:pos="4080"/>
        </w:tabs>
        <w:spacing w:line="320" w:lineRule="atLeast"/>
        <w:rPr>
          <w:b/>
          <w:bCs/>
        </w:rPr>
      </w:pPr>
      <w:r>
        <w:rPr>
          <w:b/>
          <w:bCs/>
        </w:rPr>
        <w:t>Rahmenkredit</w:t>
      </w:r>
      <w:r w:rsidRPr="005F0ACC">
        <w:rPr>
          <w:b/>
          <w:bCs/>
        </w:rPr>
        <w:t xml:space="preserve"> </w:t>
      </w:r>
      <w:r>
        <w:rPr>
          <w:b/>
          <w:bCs/>
        </w:rPr>
        <w:t>von Schweiz</w:t>
      </w:r>
      <w:r w:rsidRPr="005F0ACC">
        <w:rPr>
          <w:b/>
          <w:bCs/>
        </w:rPr>
        <w:t xml:space="preserve"> Tourismus</w:t>
      </w:r>
      <w:r>
        <w:rPr>
          <w:b/>
          <w:bCs/>
        </w:rPr>
        <w:t xml:space="preserve"> für die Jahre</w:t>
      </w:r>
      <w:r w:rsidRPr="005F0ACC">
        <w:rPr>
          <w:b/>
          <w:bCs/>
        </w:rPr>
        <w:t xml:space="preserve"> 2016 </w:t>
      </w:r>
      <w:r>
        <w:rPr>
          <w:b/>
          <w:bCs/>
        </w:rPr>
        <w:t>bis</w:t>
      </w:r>
      <w:r w:rsidRPr="005F0ACC">
        <w:rPr>
          <w:b/>
          <w:bCs/>
        </w:rPr>
        <w:t xml:space="preserve"> 2019</w:t>
      </w:r>
      <w:r>
        <w:rPr>
          <w:b/>
          <w:bCs/>
        </w:rPr>
        <w:t xml:space="preserve"> und Mittelfrist-Strategie</w:t>
      </w:r>
      <w:r w:rsidRPr="005F0ACC">
        <w:rPr>
          <w:b/>
          <w:bCs/>
        </w:rPr>
        <w:t>.</w:t>
      </w:r>
    </w:p>
    <w:p w:rsidR="00C01CF5" w:rsidRPr="005F0ACC" w:rsidRDefault="00C01CF5" w:rsidP="00442587">
      <w:pPr>
        <w:tabs>
          <w:tab w:val="left" w:pos="4080"/>
        </w:tabs>
        <w:spacing w:line="320" w:lineRule="atLeast"/>
      </w:pPr>
    </w:p>
    <w:p w:rsidR="00C01CF5" w:rsidRPr="005F0ACC" w:rsidRDefault="00C01CF5" w:rsidP="00442587">
      <w:pPr>
        <w:spacing w:line="320" w:lineRule="atLeast"/>
        <w:rPr>
          <w:b/>
          <w:bCs/>
        </w:rPr>
      </w:pPr>
      <w:r w:rsidRPr="005F0ACC">
        <w:rPr>
          <w:b/>
          <w:bCs/>
        </w:rPr>
        <w:t>Die bewährte duale Marketingstrategie von Schweiz Tourismus (ST)</w:t>
      </w:r>
      <w:r>
        <w:rPr>
          <w:b/>
          <w:bCs/>
        </w:rPr>
        <w:t xml:space="preserve"> – Halten der Gäste in europäischen Nahmärkten</w:t>
      </w:r>
      <w:bookmarkStart w:id="0" w:name="_GoBack"/>
      <w:bookmarkEnd w:id="0"/>
      <w:r>
        <w:rPr>
          <w:b/>
          <w:bCs/>
        </w:rPr>
        <w:t xml:space="preserve"> und Diversifizierung in potenzialstarken Fernmärkten –</w:t>
      </w:r>
      <w:r w:rsidRPr="005F0ACC">
        <w:rPr>
          <w:b/>
          <w:bCs/>
        </w:rPr>
        <w:t xml:space="preserve"> ist weiterhin wegweisend. Eine neue Marktrealität </w:t>
      </w:r>
      <w:r>
        <w:rPr>
          <w:b/>
          <w:bCs/>
        </w:rPr>
        <w:t>erfordert</w:t>
      </w:r>
      <w:r w:rsidRPr="005F0ACC">
        <w:rPr>
          <w:b/>
          <w:bCs/>
        </w:rPr>
        <w:t xml:space="preserve"> jedoch eine Verbreiterung des Märkte-Portfolios und eine immer stärkere Fokussierung auf </w:t>
      </w:r>
      <w:r>
        <w:rPr>
          <w:b/>
          <w:bCs/>
        </w:rPr>
        <w:t>vielversprechende</w:t>
      </w:r>
      <w:r w:rsidRPr="005F0ACC">
        <w:rPr>
          <w:b/>
          <w:bCs/>
        </w:rPr>
        <w:t xml:space="preserve"> Zielgruppen. An ihrer heutigen Medienkonferenz erläutert ST ihre Strategien und Optionen für die Finanzierung der Aktivitäten in den k</w:t>
      </w:r>
      <w:r>
        <w:rPr>
          <w:b/>
          <w:bCs/>
        </w:rPr>
        <w:t>ommenden Jahren 2016 bis 2019.</w:t>
      </w:r>
    </w:p>
    <w:p w:rsidR="00C01CF5" w:rsidRPr="005F0ACC" w:rsidRDefault="00C01CF5" w:rsidP="00442587">
      <w:pPr>
        <w:spacing w:line="320" w:lineRule="atLeast"/>
      </w:pPr>
    </w:p>
    <w:p w:rsidR="00C01CF5" w:rsidRPr="005F0ACC" w:rsidRDefault="00C01CF5" w:rsidP="00442587">
      <w:pPr>
        <w:spacing w:line="320" w:lineRule="atLeast"/>
      </w:pPr>
      <w:r w:rsidRPr="005F0ACC">
        <w:rPr>
          <w:b/>
          <w:bCs/>
        </w:rPr>
        <w:t xml:space="preserve">Mittelfristige Massnahmen: </w:t>
      </w:r>
      <w:r>
        <w:rPr>
          <w:b/>
          <w:bCs/>
        </w:rPr>
        <w:t xml:space="preserve">Mitteleinsatz in </w:t>
      </w:r>
      <w:r w:rsidRPr="005F0ACC">
        <w:rPr>
          <w:b/>
          <w:bCs/>
        </w:rPr>
        <w:t xml:space="preserve">Europa </w:t>
      </w:r>
      <w:r>
        <w:rPr>
          <w:b/>
          <w:bCs/>
        </w:rPr>
        <w:t>halten</w:t>
      </w:r>
      <w:r w:rsidRPr="005F0ACC">
        <w:rPr>
          <w:b/>
          <w:bCs/>
        </w:rPr>
        <w:t xml:space="preserve">, Diversifikation in den Fernmärkten. </w:t>
      </w:r>
    </w:p>
    <w:p w:rsidR="00C01CF5" w:rsidRPr="005F0ACC" w:rsidRDefault="00C01CF5" w:rsidP="00442587">
      <w:pPr>
        <w:spacing w:line="320" w:lineRule="atLeast"/>
      </w:pPr>
      <w:r w:rsidRPr="005F0ACC">
        <w:t xml:space="preserve">Europa bildet nach wie vor das Rückgrat des Schweizer Tourismus, die europäischen Stammgäste müssen unbedingt gehalten werden. 2014 konnten aus Europa 13 Mio. Hotellogiernächte verzeichnet werden – das sind satte 36 Prozent aller Hotelübernachtungen. Währungssensible Märkte wie Deutschland und die Niederlande bedürfen mittelfristig eines noch segmentspezifischeren Marketings, um weniger preissensitive Zielgruppen zu erreichen: Bahnreisende, Naturliebhaber und Geniesserinnen werden explizit angesprochen und etablierte Nischen-Segmente (Best Agers, Touring) bearbeitet. Die </w:t>
      </w:r>
      <w:r>
        <w:t xml:space="preserve">Aktivitäten in </w:t>
      </w:r>
      <w:r w:rsidRPr="005F0ACC">
        <w:t xml:space="preserve">weniger preissensitiven Märkte </w:t>
      </w:r>
      <w:r>
        <w:t>der nordischen Länder</w:t>
      </w:r>
      <w:r w:rsidRPr="005F0ACC">
        <w:t xml:space="preserve">, Frankreich und Vereinigtes Königreich plant ST auszubauen. </w:t>
      </w:r>
    </w:p>
    <w:p w:rsidR="00C01CF5" w:rsidRPr="005F0ACC" w:rsidRDefault="00C01CF5" w:rsidP="00442587">
      <w:pPr>
        <w:spacing w:line="320" w:lineRule="atLeast"/>
      </w:pPr>
      <w:r>
        <w:t xml:space="preserve">In einigen der </w:t>
      </w:r>
      <w:r w:rsidRPr="005F0ACC">
        <w:t xml:space="preserve">durch neue Direktflüge erschlossenen Metropolen </w:t>
      </w:r>
      <w:r>
        <w:t xml:space="preserve">Riga, </w:t>
      </w:r>
      <w:r w:rsidRPr="005F0ACC">
        <w:t xml:space="preserve">Ljubljana und Zagreb sowie die städtischen Zentren der Türkei (Bsp. Izmir) wird ST ihre Promotionsaktivitäten auf kaufkräftige Gästesegmente ausrichten und in enger Zusammenarbeit mit SWISS und den Schweizer Botschaften und Konsulaten gezielt ausbauen. Dazu gehört unter anderem </w:t>
      </w:r>
      <w:r>
        <w:t xml:space="preserve">die Intensivierung </w:t>
      </w:r>
      <w:r w:rsidRPr="005F0ACC">
        <w:t>der Zusammenarbeit mit Reiseveranstaltern und der Medienarbeit.</w:t>
      </w:r>
      <w:r>
        <w:t xml:space="preserve"> </w:t>
      </w:r>
      <w:r w:rsidRPr="005F0ACC">
        <w:t xml:space="preserve">Die Schweiz </w:t>
      </w:r>
      <w:r>
        <w:t>ist eine</w:t>
      </w:r>
      <w:r w:rsidRPr="005F0ACC">
        <w:t xml:space="preserve"> Traumdestination vieler zahlungskräftiger Fernreisenden aus Übersee – dieses Potential muss auch mittelfristig fokussiert und ausgeschöpft werden. Zusätzliche Mittel dienen ST zur Förderung von Individualreisen und saisonalem Tourismus aus Asien. Im Bereich Geschäftstourismus erfolgt hier eine Konzentration auf die sogenannten Incentive-Reisen. Zu diesen Zwecken werden die ST-Niederlassungen am arabischen Golf sowie in Südostasien ausgebaut. Diese Mittelfristmassnahmen sind nur mit einer entsprechenden Budget-Aufstockung umsetzbar. </w:t>
      </w:r>
    </w:p>
    <w:p w:rsidR="00C01CF5" w:rsidRPr="005F0ACC" w:rsidRDefault="00C01CF5" w:rsidP="00442587">
      <w:pPr>
        <w:spacing w:line="320" w:lineRule="atLeast"/>
      </w:pPr>
    </w:p>
    <w:p w:rsidR="00C01CF5" w:rsidRPr="005F0ACC" w:rsidRDefault="00C01CF5" w:rsidP="00442587">
      <w:pPr>
        <w:spacing w:line="320" w:lineRule="atLeast"/>
      </w:pPr>
      <w:r>
        <w:rPr>
          <w:b/>
          <w:bCs/>
        </w:rPr>
        <w:t>Antrag an den Bund für Rahmenkredit</w:t>
      </w:r>
      <w:r w:rsidRPr="005F0ACC">
        <w:rPr>
          <w:b/>
          <w:bCs/>
        </w:rPr>
        <w:t xml:space="preserve"> 2016</w:t>
      </w:r>
      <w:r>
        <w:rPr>
          <w:b/>
          <w:bCs/>
        </w:rPr>
        <w:t xml:space="preserve"> bis </w:t>
      </w:r>
      <w:r w:rsidRPr="005F0ACC">
        <w:rPr>
          <w:b/>
          <w:bCs/>
        </w:rPr>
        <w:t>2019.</w:t>
      </w:r>
    </w:p>
    <w:p w:rsidR="00C01CF5" w:rsidRDefault="00C01CF5" w:rsidP="00442587">
      <w:pPr>
        <w:spacing w:line="320" w:lineRule="atLeast"/>
      </w:pPr>
      <w:r w:rsidRPr="005F0ACC">
        <w:t xml:space="preserve">Der ursprünglich vorgesehene Finanzierungsantrag für die </w:t>
      </w:r>
      <w:r>
        <w:t xml:space="preserve">Jahre 2016 bis </w:t>
      </w:r>
      <w:r w:rsidRPr="005F0ACC">
        <w:t>2019 von 240 Mio. CHF beinhaltete noch einen Strategien</w:t>
      </w:r>
      <w:r>
        <w:t>k</w:t>
      </w:r>
      <w:r w:rsidRPr="005F0ACC">
        <w:t>atalog unter den Bedingungen eines festen Euro-Wechselkurses von 1.20 CHF. Mit der Freigabe des Kurses durch die Schweizerische Nationalbank haben sich die Rahmenbedingungen fundamental geändert mit entsprechenden Negativeffekten auf den gesamten</w:t>
      </w:r>
      <w:r>
        <w:br/>
        <w:t>Sc</w:t>
      </w:r>
      <w:r w:rsidRPr="005F0ACC">
        <w:t xml:space="preserve">hweizer Tourismus. </w:t>
      </w:r>
    </w:p>
    <w:p w:rsidR="00C01CF5" w:rsidRDefault="00C01CF5" w:rsidP="00442587">
      <w:pPr>
        <w:spacing w:line="320" w:lineRule="atLeast"/>
      </w:pPr>
    </w:p>
    <w:p w:rsidR="00C01CF5" w:rsidRDefault="00C01CF5" w:rsidP="00442587">
      <w:pPr>
        <w:spacing w:line="320" w:lineRule="atLeast"/>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style="position:absolute;margin-left:0;margin-top:9pt;width:453.5pt;height:255.1pt;z-index:251658240;visibility:visible">
            <v:imagedata r:id="rId7" o:title=""/>
            <w10:wrap type="square"/>
            <w10:anchorlock/>
          </v:shape>
        </w:pict>
      </w:r>
      <w:r w:rsidRPr="005F0ACC">
        <w:t xml:space="preserve">Um den Heimmarkt noch wirkungsvoller zu bearbeiten und stabilisieren zu können, den Rückgang in den Europamärkten zu mildern sowie das Marketing in den Fernmärkten zu beschleunigen, beantragt ST beim </w:t>
      </w:r>
      <w:r>
        <w:t>Parlament</w:t>
      </w:r>
      <w:r w:rsidRPr="005F0ACC">
        <w:t xml:space="preserve"> 30 Mio. CHF zusätzliche Mittel – also insgesamt 270 Mio. CHF für die kommenden vier Jahre. </w:t>
      </w:r>
    </w:p>
    <w:p w:rsidR="00C01CF5" w:rsidRPr="005F0ACC" w:rsidRDefault="00C01CF5" w:rsidP="00442587">
      <w:pPr>
        <w:spacing w:line="320" w:lineRule="atLeast"/>
      </w:pPr>
      <w:r w:rsidRPr="005F0ACC">
        <w:br/>
      </w:r>
      <w:r w:rsidRPr="006F0776">
        <w:rPr>
          <w:noProof/>
          <w:lang w:eastAsia="de-CH"/>
        </w:rPr>
        <w:pict>
          <v:shape id="Picture 12" o:spid="_x0000_i1025" type="#_x0000_t75" style="width:453.75pt;height:255pt;visibility:visible">
            <v:imagedata r:id="rId8" o:title=""/>
          </v:shape>
        </w:pict>
      </w:r>
    </w:p>
    <w:p w:rsidR="00C01CF5" w:rsidRPr="005F0ACC" w:rsidRDefault="00C01CF5" w:rsidP="00442587">
      <w:pPr>
        <w:spacing w:line="320" w:lineRule="atLeast"/>
      </w:pPr>
      <w:r>
        <w:br w:type="column"/>
      </w:r>
      <w:r w:rsidRPr="005F0ACC">
        <w:t xml:space="preserve">Die </w:t>
      </w:r>
      <w:r>
        <w:t>erwähnten Abdämpfungsmassnahmen – verstärkte Stabilisierung des Heimmarkts und die vertiefte Erschliessung der neuen Chancen-Märkte in Europa – können bei der Option des Bundesrats-Vorschlags nicht in Angriff genommen werden. Ohne die zusätzlichen Mittel würden sich die Promotionsaktivitäten von ST vor allem auf das Basismarketing in der Schweiz, das Halten der preissensiblen europäischen Stammmärkte sowie die regulären Diversifikations-Aktivitäten in den Fernmärkten konzentrieren.</w:t>
      </w:r>
    </w:p>
    <w:p w:rsidR="00C01CF5" w:rsidRPr="005F0ACC" w:rsidRDefault="00C01CF5" w:rsidP="00442587">
      <w:pPr>
        <w:spacing w:line="320" w:lineRule="atLeast"/>
        <w:rPr>
          <w:b/>
          <w:bCs/>
        </w:rPr>
      </w:pPr>
      <w:r w:rsidRPr="00794F0A">
        <w:rPr>
          <w:b/>
          <w:bCs/>
          <w:noProof/>
          <w:lang w:eastAsia="de-CH"/>
        </w:rPr>
        <w:pict>
          <v:shape id="Picture 14" o:spid="_x0000_i1026" type="#_x0000_t75" style="width:453.75pt;height:255pt;visibility:visible">
            <v:imagedata r:id="rId9" o:title=""/>
          </v:shape>
        </w:pict>
      </w:r>
    </w:p>
    <w:p w:rsidR="00C01CF5" w:rsidRPr="005F0ACC" w:rsidRDefault="00C01CF5" w:rsidP="00442587">
      <w:pPr>
        <w:spacing w:line="320" w:lineRule="atLeast"/>
        <w:rPr>
          <w:b/>
          <w:bCs/>
        </w:rPr>
      </w:pPr>
    </w:p>
    <w:p w:rsidR="00C01CF5" w:rsidRPr="009609E3" w:rsidRDefault="00C01CF5" w:rsidP="00442587">
      <w:pPr>
        <w:spacing w:line="320" w:lineRule="atLeast"/>
      </w:pPr>
      <w:r>
        <w:t xml:space="preserve">Eine jährliche Abdämpfung von bis zu 1.2 Mio. Logiernächten (Hotellerie und Parahotellerie) ist das klar anvisierte Wirkungsziel mit den zusätzlich beantragten Mitteln gegenüber dem Bundesrats-Vorschlag. </w:t>
      </w:r>
    </w:p>
    <w:p w:rsidR="00C01CF5" w:rsidRDefault="00C01CF5" w:rsidP="00442587">
      <w:pPr>
        <w:spacing w:line="320" w:lineRule="atLeast"/>
        <w:rPr>
          <w:b/>
          <w:bCs/>
        </w:rPr>
      </w:pPr>
    </w:p>
    <w:p w:rsidR="00C01CF5" w:rsidRPr="005F0ACC" w:rsidRDefault="00C01CF5" w:rsidP="00442587">
      <w:pPr>
        <w:spacing w:line="320" w:lineRule="atLeast"/>
      </w:pPr>
      <w:r w:rsidRPr="005F0ACC">
        <w:rPr>
          <w:b/>
          <w:bCs/>
        </w:rPr>
        <w:t>Weitere Auskünfte an die Medien erteilt:</w:t>
      </w:r>
      <w:r w:rsidRPr="005F0ACC">
        <w:t xml:space="preserve"> </w:t>
      </w:r>
    </w:p>
    <w:p w:rsidR="00C01CF5" w:rsidRPr="005F0ACC" w:rsidRDefault="00C01CF5" w:rsidP="00442587">
      <w:pPr>
        <w:spacing w:line="320" w:lineRule="atLeast"/>
      </w:pPr>
      <w:r w:rsidRPr="005F0ACC">
        <w:t xml:space="preserve">Daniela Bär, Leiterin Internationale Medienarbeit und Unternehmenskommunikation </w:t>
      </w:r>
    </w:p>
    <w:p w:rsidR="00C01CF5" w:rsidRPr="005F0ACC" w:rsidRDefault="00C01CF5" w:rsidP="00442587">
      <w:pPr>
        <w:spacing w:line="320" w:lineRule="atLeast"/>
        <w:rPr>
          <w:rStyle w:val="Hyperlink"/>
          <w:rFonts w:cs="Arial"/>
          <w:color w:val="auto"/>
        </w:rPr>
      </w:pPr>
      <w:r w:rsidRPr="005F0ACC">
        <w:t xml:space="preserve">Telefon: +41 (0)44 288 12 70, E-Mail: </w:t>
      </w:r>
      <w:hyperlink r:id="rId10" w:history="1">
        <w:r w:rsidRPr="005F0ACC">
          <w:rPr>
            <w:rStyle w:val="Hyperlink"/>
            <w:rFonts w:cs="Arial"/>
            <w:color w:val="auto"/>
          </w:rPr>
          <w:t>daniela.baer@switzerland.com</w:t>
        </w:r>
      </w:hyperlink>
    </w:p>
    <w:p w:rsidR="00C01CF5" w:rsidRPr="005F0ACC" w:rsidRDefault="00C01CF5" w:rsidP="00442587">
      <w:pPr>
        <w:spacing w:line="320" w:lineRule="atLeast"/>
        <w:rPr>
          <w:rStyle w:val="Hyperlink"/>
          <w:rFonts w:cs="Arial"/>
          <w:color w:val="auto"/>
        </w:rPr>
      </w:pPr>
      <w:r w:rsidRPr="005F0ACC">
        <w:rPr>
          <w:rStyle w:val="Hyperlink"/>
          <w:rFonts w:cs="Arial"/>
          <w:color w:val="auto"/>
          <w:u w:val="none"/>
        </w:rPr>
        <w:t xml:space="preserve">Medienmitteilung und weitere Informationen unter </w:t>
      </w:r>
      <w:hyperlink r:id="rId11" w:history="1">
        <w:r w:rsidRPr="005F0ACC">
          <w:rPr>
            <w:rStyle w:val="Hyperlink"/>
            <w:rFonts w:cs="Arial"/>
            <w:color w:val="auto"/>
          </w:rPr>
          <w:t>MySwitzerland.com/medien</w:t>
        </w:r>
      </w:hyperlink>
    </w:p>
    <w:p w:rsidR="00C01CF5" w:rsidRDefault="00C01CF5" w:rsidP="00442587">
      <w:pPr>
        <w:spacing w:line="320" w:lineRule="atLeast"/>
        <w:rPr>
          <w:rStyle w:val="Hyperlink"/>
          <w:rFonts w:cs="Arial"/>
          <w:color w:val="auto"/>
          <w:u w:val="none"/>
        </w:rPr>
      </w:pPr>
      <w:r>
        <w:rPr>
          <w:rStyle w:val="Hyperlink"/>
          <w:rFonts w:cs="Arial"/>
          <w:color w:val="auto"/>
          <w:u w:val="none"/>
        </w:rPr>
        <w:t xml:space="preserve">Mediendokumentation der </w:t>
      </w:r>
      <w:r w:rsidRPr="00395D0E">
        <w:rPr>
          <w:rStyle w:val="Hyperlink"/>
          <w:rFonts w:cs="Arial"/>
          <w:color w:val="auto"/>
          <w:u w:val="none"/>
        </w:rPr>
        <w:t xml:space="preserve">Jahresmedienkonferenz: </w:t>
      </w:r>
      <w:hyperlink r:id="rId12" w:history="1">
        <w:r w:rsidRPr="00395D0E">
          <w:rPr>
            <w:rStyle w:val="Hyperlink"/>
            <w:rFonts w:cs="Arial"/>
            <w:color w:val="auto"/>
          </w:rPr>
          <w:t>bit.ly/JMK_15</w:t>
        </w:r>
      </w:hyperlink>
    </w:p>
    <w:p w:rsidR="00C01CF5" w:rsidRPr="005F0ACC" w:rsidRDefault="00C01CF5" w:rsidP="00442587">
      <w:pPr>
        <w:spacing w:line="320" w:lineRule="atLeast"/>
      </w:pPr>
      <w:r w:rsidRPr="005F0ACC">
        <w:rPr>
          <w:rStyle w:val="Hyperlink"/>
          <w:rFonts w:cs="Arial"/>
          <w:color w:val="auto"/>
          <w:u w:val="none"/>
        </w:rPr>
        <w:t xml:space="preserve">Twitter: #JMK15 </w:t>
      </w:r>
    </w:p>
    <w:sectPr w:rsidR="00C01CF5" w:rsidRPr="005F0ACC" w:rsidSect="00686B3E">
      <w:headerReference w:type="default" r:id="rId13"/>
      <w:headerReference w:type="first" r:id="rId14"/>
      <w:footerReference w:type="first" r:id="rId15"/>
      <w:pgSz w:w="11906" w:h="16838" w:code="9"/>
      <w:pgMar w:top="2694" w:right="1418" w:bottom="1135" w:left="1418" w:header="709" w:footer="4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F5" w:rsidRDefault="00C01CF5" w:rsidP="00723009">
      <w:pPr>
        <w:spacing w:line="240" w:lineRule="auto"/>
      </w:pPr>
      <w:r>
        <w:separator/>
      </w:r>
    </w:p>
  </w:endnote>
  <w:endnote w:type="continuationSeparator" w:id="0">
    <w:p w:rsidR="00C01CF5" w:rsidRDefault="00C01CF5" w:rsidP="007230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F5" w:rsidRDefault="00C01CF5" w:rsidP="00592C7A">
    <w:pPr>
      <w:pStyle w:val="Footer"/>
    </w:pPr>
  </w:p>
  <w:p w:rsidR="00C01CF5" w:rsidRPr="00592C7A" w:rsidRDefault="00C01CF5" w:rsidP="00592C7A">
    <w:pPr>
      <w:pStyle w:val="Footer"/>
    </w:pPr>
  </w:p>
  <w:p w:rsidR="00C01CF5" w:rsidRPr="00592C7A" w:rsidRDefault="00C01CF5" w:rsidP="00592C7A">
    <w:pPr>
      <w:pStyle w:val="Footer"/>
      <w:rPr>
        <w:b/>
        <w:bCs/>
      </w:rPr>
    </w:pPr>
    <w:r w:rsidRPr="00592C7A">
      <w:rPr>
        <w:b/>
        <w:bCs/>
      </w:rPr>
      <w:t>Suisse Tourisme. Schweiz Tourismus. Svizzera Turismo. Switzerland Tourism.</w:t>
    </w:r>
  </w:p>
  <w:p w:rsidR="00C01CF5" w:rsidRDefault="00C01CF5" w:rsidP="00592C7A">
    <w:pPr>
      <w:pStyle w:val="Footer"/>
    </w:pPr>
    <w:r>
      <w:t>Tödistrasse 7, Postfach, CH-8027 Zürich, Telefon +41 (0)44 288 11 11, MySwitzerland.com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F5" w:rsidRDefault="00C01CF5" w:rsidP="00723009">
      <w:pPr>
        <w:spacing w:line="240" w:lineRule="auto"/>
      </w:pPr>
      <w:r>
        <w:separator/>
      </w:r>
    </w:p>
  </w:footnote>
  <w:footnote w:type="continuationSeparator" w:id="0">
    <w:p w:rsidR="00C01CF5" w:rsidRDefault="00C01CF5" w:rsidP="007230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F5" w:rsidRPr="00723009" w:rsidRDefault="00C01CF5" w:rsidP="00723009">
    <w:pPr>
      <w:pStyle w:val="Heade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it_2" o:spid="_x0000_s2049" type="#_x0000_t75" style="position:absolute;margin-left:276.4pt;margin-top:35.4pt;width:283.45pt;height:55.25pt;z-index:251656704;visibility:hidden;mso-position-horizontal-relative:page;mso-position-vertical-relative:page">
          <v:imagedata r:id="rId1" o:title=""/>
          <w10:wrap anchorx="page" anchory="page"/>
          <w10:anchorlock/>
        </v:shape>
      </w:pict>
    </w:r>
    <w:r>
      <w:rPr>
        <w:noProof/>
        <w:lang w:eastAsia="de-CH"/>
      </w:rPr>
      <w:pict>
        <v:shape id="logo_fr_2" o:spid="_x0000_s2050" type="#_x0000_t75" style="position:absolute;margin-left:276.4pt;margin-top:35.4pt;width:283.45pt;height:55.25pt;z-index:251655680;visibility:hidden;mso-position-horizontal-relative:page;mso-position-vertical-relative:page">
          <v:imagedata r:id="rId2" o:title=""/>
          <w10:wrap anchorx="page" anchory="page"/>
          <w10:anchorlock/>
        </v:shape>
      </w:pict>
    </w:r>
    <w:r>
      <w:rPr>
        <w:noProof/>
        <w:lang w:eastAsia="de-CH"/>
      </w:rPr>
      <w:pict>
        <v:shape id="logo_en_2" o:spid="_x0000_s2051" type="#_x0000_t75" style="position:absolute;margin-left:276.4pt;margin-top:35.4pt;width:283.45pt;height:55.25pt;z-index:251654656;visibility:hidden;mso-position-horizontal-relative:page;mso-position-vertical-relative:page">
          <v:imagedata r:id="rId3" o:title=""/>
          <w10:wrap anchorx="page" anchory="page"/>
          <w10:anchorlock/>
        </v:shape>
      </w:pict>
    </w:r>
    <w:r>
      <w:rPr>
        <w:noProof/>
        <w:lang w:eastAsia="de-CH"/>
      </w:rPr>
      <w:pict>
        <v:shape id="logo_de_2" o:spid="_x0000_s2052" type="#_x0000_t75" style="position:absolute;margin-left:276.4pt;margin-top:35.4pt;width:283.45pt;height:55.25pt;z-index:251653632;visibility:visible;mso-position-horizontal-relative:page;mso-position-vertical-relative:page">
          <v:imagedata r:id="rId4" o:title=""/>
          <w10:wrap anchorx="page" anchory="page"/>
          <w10:anchorlock/>
        </v:shape>
      </w:pict>
    </w:r>
    <w:r>
      <w:rPr>
        <w:noProof/>
        <w:lang w:eastAsia="de-CH"/>
      </w:rPr>
      <w:pict>
        <v:shape id="flower_rgb_2" o:spid="_x0000_s2053" type="#_x0000_t75" style="position:absolute;margin-left:498.95pt;margin-top:32.6pt;width:63.8pt;height:60.85pt;z-index:251652608;visibility:visible;mso-position-horizontal-relative:page;mso-position-vertical-relative:page">
          <v:imagedata r:id="rId5" o:title=""/>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F5" w:rsidRDefault="00C01CF5">
    <w:pPr>
      <w:pStyle w:val="Header"/>
    </w:pPr>
    <w:r>
      <w:rPr>
        <w:noProof/>
        <w:lang w:eastAsia="de-CH"/>
      </w:rPr>
      <w:pict>
        <v:shapetype id="_x0000_t202" coordsize="21600,21600" o:spt="202" path="m,l,21600r21600,l21600,xe">
          <v:stroke joinstyle="miter"/>
          <v:path gradientshapeok="t" o:connecttype="rect"/>
        </v:shapetype>
        <v:shape id="box_title" o:spid="_x0000_s2054" type="#_x0000_t202" style="position:absolute;margin-left:70.9pt;margin-top:52.15pt;width:212.5pt;height:21.25pt;z-index:251662848;visibility:visible;mso-position-horizontal-relative:page;mso-position-vertical-relative:page" filled="f" stroked="f" strokeweight=".5pt">
          <v:textbox inset="0,0,0,0">
            <w:txbxContent>
              <w:p w:rsidR="00C01CF5" w:rsidRDefault="00C01CF5" w:rsidP="00A532A5">
                <w:pPr>
                  <w:pStyle w:val="DocType"/>
                </w:pPr>
                <w:r>
                  <w:t>Medienmitteilung</w:t>
                </w:r>
              </w:p>
            </w:txbxContent>
          </v:textbox>
          <w10:wrap anchorx="page" anchory="page"/>
          <w10:anchorlock/>
        </v:shape>
      </w:pict>
    </w: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it_1" o:spid="_x0000_s2055" type="#_x0000_t75" style="position:absolute;margin-left:276.4pt;margin-top:35.4pt;width:283.45pt;height:55.25pt;z-index:251661824;visibility:hidden;mso-position-horizontal-relative:page;mso-position-vertical-relative:page">
          <v:imagedata r:id="rId1" o:title=""/>
          <w10:wrap anchorx="page" anchory="page"/>
          <w10:anchorlock/>
        </v:shape>
      </w:pict>
    </w:r>
    <w:r>
      <w:rPr>
        <w:noProof/>
        <w:lang w:eastAsia="de-CH"/>
      </w:rPr>
      <w:pict>
        <v:shape id="logo_fr_1" o:spid="_x0000_s2056" type="#_x0000_t75" style="position:absolute;margin-left:276.4pt;margin-top:35.4pt;width:283.45pt;height:55.25pt;z-index:251660800;visibility:hidden;mso-position-horizontal-relative:page;mso-position-vertical-relative:page">
          <v:imagedata r:id="rId2" o:title=""/>
          <w10:wrap anchorx="page" anchory="page"/>
          <w10:anchorlock/>
        </v:shape>
      </w:pict>
    </w:r>
    <w:r>
      <w:rPr>
        <w:noProof/>
        <w:lang w:eastAsia="de-CH"/>
      </w:rPr>
      <w:pict>
        <v:shape id="logo_en_1" o:spid="_x0000_s2057" type="#_x0000_t75" style="position:absolute;margin-left:276.4pt;margin-top:35.4pt;width:283.45pt;height:55.25pt;z-index:251659776;visibility:hidden;mso-position-horizontal-relative:page;mso-position-vertical-relative:page">
          <v:imagedata r:id="rId3" o:title=""/>
          <w10:wrap anchorx="page" anchory="page"/>
          <w10:anchorlock/>
        </v:shape>
      </w:pict>
    </w:r>
    <w:r>
      <w:rPr>
        <w:noProof/>
        <w:lang w:eastAsia="de-CH"/>
      </w:rPr>
      <w:pict>
        <v:shape id="logo_de_1" o:spid="_x0000_s2058" type="#_x0000_t75" style="position:absolute;margin-left:276.4pt;margin-top:35.4pt;width:283.45pt;height:55.25pt;z-index:251658752;visibility:visible;mso-position-horizontal-relative:page;mso-position-vertical-relative:page">
          <v:imagedata r:id="rId4" o:title=""/>
          <w10:wrap anchorx="page" anchory="page"/>
          <w10:anchorlock/>
        </v:shape>
      </w:pict>
    </w:r>
    <w:r>
      <w:rPr>
        <w:noProof/>
        <w:lang w:eastAsia="de-CH"/>
      </w:rPr>
      <w:pict>
        <v:shape id="flower_rgb_1" o:spid="_x0000_s2059" type="#_x0000_t75" style="position:absolute;margin-left:498.95pt;margin-top:32.6pt;width:63.8pt;height:60.85pt;z-index:251657728;visibility:visible;mso-position-horizontal-relative:page;mso-position-vertical-relative:page">
          <v:imagedata r:id="rId5"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E670A"/>
    <w:multiLevelType w:val="hybridMultilevel"/>
    <w:tmpl w:val="636E13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doNotHyphenateCaps/>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172"/>
    <w:rsid w:val="00000172"/>
    <w:rsid w:val="00006B94"/>
    <w:rsid w:val="00026B80"/>
    <w:rsid w:val="00044D69"/>
    <w:rsid w:val="0005175F"/>
    <w:rsid w:val="00084277"/>
    <w:rsid w:val="00090796"/>
    <w:rsid w:val="000934D0"/>
    <w:rsid w:val="000B5B44"/>
    <w:rsid w:val="000C1571"/>
    <w:rsid w:val="000C1935"/>
    <w:rsid w:val="000E1E18"/>
    <w:rsid w:val="000F2BB9"/>
    <w:rsid w:val="00110498"/>
    <w:rsid w:val="00123879"/>
    <w:rsid w:val="0013562B"/>
    <w:rsid w:val="001508C6"/>
    <w:rsid w:val="00155E7B"/>
    <w:rsid w:val="00157F3E"/>
    <w:rsid w:val="00160AFE"/>
    <w:rsid w:val="00170D9E"/>
    <w:rsid w:val="00171BE3"/>
    <w:rsid w:val="00176F15"/>
    <w:rsid w:val="001843F4"/>
    <w:rsid w:val="0019584C"/>
    <w:rsid w:val="001B0BB9"/>
    <w:rsid w:val="001D2733"/>
    <w:rsid w:val="001D4751"/>
    <w:rsid w:val="001E141F"/>
    <w:rsid w:val="002016F6"/>
    <w:rsid w:val="002075BC"/>
    <w:rsid w:val="002125A1"/>
    <w:rsid w:val="00217DBD"/>
    <w:rsid w:val="00227563"/>
    <w:rsid w:val="00236862"/>
    <w:rsid w:val="002408FF"/>
    <w:rsid w:val="002502B0"/>
    <w:rsid w:val="002506FE"/>
    <w:rsid w:val="002514B1"/>
    <w:rsid w:val="00266788"/>
    <w:rsid w:val="00270993"/>
    <w:rsid w:val="002905CC"/>
    <w:rsid w:val="002A62EA"/>
    <w:rsid w:val="002C4728"/>
    <w:rsid w:val="002E4CB2"/>
    <w:rsid w:val="002E6362"/>
    <w:rsid w:val="002F0BF4"/>
    <w:rsid w:val="002F2701"/>
    <w:rsid w:val="002F33EC"/>
    <w:rsid w:val="002F3496"/>
    <w:rsid w:val="00311FE5"/>
    <w:rsid w:val="0031378E"/>
    <w:rsid w:val="00314D27"/>
    <w:rsid w:val="003200E0"/>
    <w:rsid w:val="003325B8"/>
    <w:rsid w:val="00354508"/>
    <w:rsid w:val="00355552"/>
    <w:rsid w:val="0035699D"/>
    <w:rsid w:val="00366AF4"/>
    <w:rsid w:val="00370716"/>
    <w:rsid w:val="00377672"/>
    <w:rsid w:val="003838FC"/>
    <w:rsid w:val="00395D0E"/>
    <w:rsid w:val="003973B1"/>
    <w:rsid w:val="003A0D10"/>
    <w:rsid w:val="003B3FC7"/>
    <w:rsid w:val="003B66F4"/>
    <w:rsid w:val="003B7EEA"/>
    <w:rsid w:val="003C02AB"/>
    <w:rsid w:val="003C2E14"/>
    <w:rsid w:val="003E14BF"/>
    <w:rsid w:val="003F10ED"/>
    <w:rsid w:val="0041226B"/>
    <w:rsid w:val="00414822"/>
    <w:rsid w:val="004172F4"/>
    <w:rsid w:val="004202F9"/>
    <w:rsid w:val="004256E3"/>
    <w:rsid w:val="00430083"/>
    <w:rsid w:val="004308D2"/>
    <w:rsid w:val="004416E1"/>
    <w:rsid w:val="00442587"/>
    <w:rsid w:val="00460D39"/>
    <w:rsid w:val="004626F2"/>
    <w:rsid w:val="004663E3"/>
    <w:rsid w:val="004920DE"/>
    <w:rsid w:val="00494AEB"/>
    <w:rsid w:val="004A3FCB"/>
    <w:rsid w:val="004A485B"/>
    <w:rsid w:val="004B642B"/>
    <w:rsid w:val="004C3D66"/>
    <w:rsid w:val="004C6EF4"/>
    <w:rsid w:val="004D0D9D"/>
    <w:rsid w:val="004D5C19"/>
    <w:rsid w:val="004D7D20"/>
    <w:rsid w:val="004E54A5"/>
    <w:rsid w:val="004E572F"/>
    <w:rsid w:val="004F39DA"/>
    <w:rsid w:val="004F3E2A"/>
    <w:rsid w:val="004F600A"/>
    <w:rsid w:val="004F6A89"/>
    <w:rsid w:val="00502316"/>
    <w:rsid w:val="00505AC1"/>
    <w:rsid w:val="00505B82"/>
    <w:rsid w:val="00523725"/>
    <w:rsid w:val="00541FFD"/>
    <w:rsid w:val="005511B8"/>
    <w:rsid w:val="00552732"/>
    <w:rsid w:val="00554022"/>
    <w:rsid w:val="0056503A"/>
    <w:rsid w:val="00567422"/>
    <w:rsid w:val="00567CAE"/>
    <w:rsid w:val="00580FEA"/>
    <w:rsid w:val="00583E5C"/>
    <w:rsid w:val="00592C7A"/>
    <w:rsid w:val="005B2282"/>
    <w:rsid w:val="005B3D05"/>
    <w:rsid w:val="005E0A53"/>
    <w:rsid w:val="005F0ACC"/>
    <w:rsid w:val="005F54FF"/>
    <w:rsid w:val="005F7B9E"/>
    <w:rsid w:val="006045F3"/>
    <w:rsid w:val="00607306"/>
    <w:rsid w:val="0061588B"/>
    <w:rsid w:val="00632F62"/>
    <w:rsid w:val="0064744B"/>
    <w:rsid w:val="006527DF"/>
    <w:rsid w:val="00653EA2"/>
    <w:rsid w:val="006542BD"/>
    <w:rsid w:val="00674457"/>
    <w:rsid w:val="00686B3E"/>
    <w:rsid w:val="006940D2"/>
    <w:rsid w:val="0069632F"/>
    <w:rsid w:val="00696FAA"/>
    <w:rsid w:val="006A5E38"/>
    <w:rsid w:val="006B5173"/>
    <w:rsid w:val="006D64F2"/>
    <w:rsid w:val="006F0776"/>
    <w:rsid w:val="006F548B"/>
    <w:rsid w:val="0071377E"/>
    <w:rsid w:val="0071605D"/>
    <w:rsid w:val="00723009"/>
    <w:rsid w:val="00724369"/>
    <w:rsid w:val="00724800"/>
    <w:rsid w:val="00737582"/>
    <w:rsid w:val="00740F1C"/>
    <w:rsid w:val="00750CAF"/>
    <w:rsid w:val="00761683"/>
    <w:rsid w:val="00771209"/>
    <w:rsid w:val="007721E0"/>
    <w:rsid w:val="00786F4F"/>
    <w:rsid w:val="00794F0A"/>
    <w:rsid w:val="007B4AC6"/>
    <w:rsid w:val="007D1491"/>
    <w:rsid w:val="007D14E4"/>
    <w:rsid w:val="007D5AC2"/>
    <w:rsid w:val="007D6F67"/>
    <w:rsid w:val="008011B8"/>
    <w:rsid w:val="0080557A"/>
    <w:rsid w:val="008122BD"/>
    <w:rsid w:val="00821E8A"/>
    <w:rsid w:val="00836435"/>
    <w:rsid w:val="00836DEC"/>
    <w:rsid w:val="00850412"/>
    <w:rsid w:val="00850D8E"/>
    <w:rsid w:val="008531B4"/>
    <w:rsid w:val="00856FE4"/>
    <w:rsid w:val="00857AE7"/>
    <w:rsid w:val="00871D2E"/>
    <w:rsid w:val="008909B1"/>
    <w:rsid w:val="008920FD"/>
    <w:rsid w:val="00892D14"/>
    <w:rsid w:val="008B3B5D"/>
    <w:rsid w:val="008B7EDB"/>
    <w:rsid w:val="008D28B6"/>
    <w:rsid w:val="008D3854"/>
    <w:rsid w:val="008D3A9F"/>
    <w:rsid w:val="008E319E"/>
    <w:rsid w:val="008E60AE"/>
    <w:rsid w:val="008E7D1F"/>
    <w:rsid w:val="008F3581"/>
    <w:rsid w:val="00900C9F"/>
    <w:rsid w:val="009010DE"/>
    <w:rsid w:val="00905029"/>
    <w:rsid w:val="009161C4"/>
    <w:rsid w:val="00932C5C"/>
    <w:rsid w:val="00934BE3"/>
    <w:rsid w:val="00945128"/>
    <w:rsid w:val="00946EF1"/>
    <w:rsid w:val="00947691"/>
    <w:rsid w:val="009577BF"/>
    <w:rsid w:val="009609E3"/>
    <w:rsid w:val="0096192B"/>
    <w:rsid w:val="00971BF4"/>
    <w:rsid w:val="0097353D"/>
    <w:rsid w:val="00974C37"/>
    <w:rsid w:val="00977D36"/>
    <w:rsid w:val="00977EAD"/>
    <w:rsid w:val="00987D9F"/>
    <w:rsid w:val="009A15D4"/>
    <w:rsid w:val="009B5DEF"/>
    <w:rsid w:val="009C213F"/>
    <w:rsid w:val="009C3F04"/>
    <w:rsid w:val="009D0F14"/>
    <w:rsid w:val="009D5780"/>
    <w:rsid w:val="009E1E5D"/>
    <w:rsid w:val="009F2B54"/>
    <w:rsid w:val="00A01F87"/>
    <w:rsid w:val="00A02F15"/>
    <w:rsid w:val="00A15B61"/>
    <w:rsid w:val="00A2046C"/>
    <w:rsid w:val="00A368BB"/>
    <w:rsid w:val="00A407D4"/>
    <w:rsid w:val="00A462E6"/>
    <w:rsid w:val="00A532A5"/>
    <w:rsid w:val="00A6714A"/>
    <w:rsid w:val="00A82D95"/>
    <w:rsid w:val="00A94407"/>
    <w:rsid w:val="00AA10D7"/>
    <w:rsid w:val="00AA6883"/>
    <w:rsid w:val="00AB2F33"/>
    <w:rsid w:val="00AB61FF"/>
    <w:rsid w:val="00AC0658"/>
    <w:rsid w:val="00AD3C46"/>
    <w:rsid w:val="00AE1E42"/>
    <w:rsid w:val="00AE226C"/>
    <w:rsid w:val="00AF1359"/>
    <w:rsid w:val="00B03FD7"/>
    <w:rsid w:val="00B21DA7"/>
    <w:rsid w:val="00B31D1B"/>
    <w:rsid w:val="00B32B79"/>
    <w:rsid w:val="00B36B79"/>
    <w:rsid w:val="00B41EFF"/>
    <w:rsid w:val="00B50B8C"/>
    <w:rsid w:val="00B51133"/>
    <w:rsid w:val="00B52DE0"/>
    <w:rsid w:val="00B55491"/>
    <w:rsid w:val="00B62E1E"/>
    <w:rsid w:val="00B65892"/>
    <w:rsid w:val="00B67417"/>
    <w:rsid w:val="00B71C9D"/>
    <w:rsid w:val="00B75344"/>
    <w:rsid w:val="00BA13D0"/>
    <w:rsid w:val="00BA6813"/>
    <w:rsid w:val="00BB03D7"/>
    <w:rsid w:val="00BB313A"/>
    <w:rsid w:val="00BB3278"/>
    <w:rsid w:val="00BB5887"/>
    <w:rsid w:val="00BC13DF"/>
    <w:rsid w:val="00C00043"/>
    <w:rsid w:val="00C00A19"/>
    <w:rsid w:val="00C01CF5"/>
    <w:rsid w:val="00C210A6"/>
    <w:rsid w:val="00C215EE"/>
    <w:rsid w:val="00C248D0"/>
    <w:rsid w:val="00C348FD"/>
    <w:rsid w:val="00C353CD"/>
    <w:rsid w:val="00C430B1"/>
    <w:rsid w:val="00C46AF8"/>
    <w:rsid w:val="00C741D1"/>
    <w:rsid w:val="00C80778"/>
    <w:rsid w:val="00C83747"/>
    <w:rsid w:val="00C864A5"/>
    <w:rsid w:val="00C86E8D"/>
    <w:rsid w:val="00CA4DB5"/>
    <w:rsid w:val="00CB4DCD"/>
    <w:rsid w:val="00CD6093"/>
    <w:rsid w:val="00CD6C07"/>
    <w:rsid w:val="00CE01EE"/>
    <w:rsid w:val="00D01314"/>
    <w:rsid w:val="00D13690"/>
    <w:rsid w:val="00D14D76"/>
    <w:rsid w:val="00D23CE3"/>
    <w:rsid w:val="00D371A9"/>
    <w:rsid w:val="00D428F3"/>
    <w:rsid w:val="00D46E3C"/>
    <w:rsid w:val="00D72F08"/>
    <w:rsid w:val="00D72F55"/>
    <w:rsid w:val="00D844F5"/>
    <w:rsid w:val="00DA1AE5"/>
    <w:rsid w:val="00DA3299"/>
    <w:rsid w:val="00DA4B87"/>
    <w:rsid w:val="00DA4F15"/>
    <w:rsid w:val="00DA6636"/>
    <w:rsid w:val="00DB33CB"/>
    <w:rsid w:val="00DB759D"/>
    <w:rsid w:val="00DC090C"/>
    <w:rsid w:val="00DC6154"/>
    <w:rsid w:val="00DE7E5B"/>
    <w:rsid w:val="00DF4102"/>
    <w:rsid w:val="00DF573A"/>
    <w:rsid w:val="00E06452"/>
    <w:rsid w:val="00E10BEA"/>
    <w:rsid w:val="00E16B43"/>
    <w:rsid w:val="00E91F39"/>
    <w:rsid w:val="00E95B58"/>
    <w:rsid w:val="00EA70FD"/>
    <w:rsid w:val="00EB6A1A"/>
    <w:rsid w:val="00ED00A6"/>
    <w:rsid w:val="00ED3D42"/>
    <w:rsid w:val="00F02F94"/>
    <w:rsid w:val="00F03568"/>
    <w:rsid w:val="00F20543"/>
    <w:rsid w:val="00F24D53"/>
    <w:rsid w:val="00F2640C"/>
    <w:rsid w:val="00F314C1"/>
    <w:rsid w:val="00F41D1B"/>
    <w:rsid w:val="00F50BB6"/>
    <w:rsid w:val="00F5109A"/>
    <w:rsid w:val="00F53F77"/>
    <w:rsid w:val="00F55E60"/>
    <w:rsid w:val="00F63689"/>
    <w:rsid w:val="00F728DD"/>
    <w:rsid w:val="00F73437"/>
    <w:rsid w:val="00F83DAE"/>
    <w:rsid w:val="00F87AF4"/>
    <w:rsid w:val="00F922A2"/>
    <w:rsid w:val="00FA00EA"/>
    <w:rsid w:val="00FA1FCD"/>
    <w:rsid w:val="00FB3FDC"/>
    <w:rsid w:val="00FB48CD"/>
    <w:rsid w:val="00FC5953"/>
    <w:rsid w:val="00FC7CFF"/>
    <w:rsid w:val="00FF19B0"/>
    <w:rsid w:val="00FF2375"/>
    <w:rsid w:val="00FF3E35"/>
    <w:rsid w:val="00FF7CD1"/>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FF"/>
    <w:pPr>
      <w:spacing w:line="280" w:lineRule="atLeast"/>
    </w:pPr>
    <w:rPr>
      <w:rFonts w:cs="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3D05"/>
    <w:rPr>
      <w:rFonts w:cs="Arial"/>
      <w:sz w:val="20"/>
      <w:szCs w:val="20"/>
    </w:rPr>
    <w:tblPr>
      <w:tblCellMar>
        <w:top w:w="0" w:type="dxa"/>
        <w:left w:w="0" w:type="dxa"/>
        <w:bottom w:w="0" w:type="dxa"/>
        <w:right w:w="0" w:type="dxa"/>
      </w:tblCellMar>
    </w:tblPr>
  </w:style>
  <w:style w:type="paragraph" w:styleId="Header">
    <w:name w:val="header"/>
    <w:basedOn w:val="Normal"/>
    <w:link w:val="HeaderChar"/>
    <w:uiPriority w:val="99"/>
    <w:rsid w:val="00723009"/>
    <w:pPr>
      <w:tabs>
        <w:tab w:val="center" w:pos="4536"/>
        <w:tab w:val="right" w:pos="9072"/>
      </w:tabs>
      <w:spacing w:line="240" w:lineRule="auto"/>
    </w:pPr>
  </w:style>
  <w:style w:type="character" w:customStyle="1" w:styleId="HeaderChar">
    <w:name w:val="Header Char"/>
    <w:basedOn w:val="DefaultParagraphFont"/>
    <w:link w:val="Header"/>
    <w:uiPriority w:val="99"/>
    <w:locked/>
    <w:rsid w:val="00723009"/>
  </w:style>
  <w:style w:type="paragraph" w:styleId="Footer">
    <w:name w:val="footer"/>
    <w:basedOn w:val="Normal"/>
    <w:link w:val="FooterChar"/>
    <w:uiPriority w:val="99"/>
    <w:rsid w:val="00592C7A"/>
    <w:pPr>
      <w:spacing w:line="220" w:lineRule="exact"/>
    </w:pPr>
    <w:rPr>
      <w:sz w:val="16"/>
      <w:szCs w:val="16"/>
    </w:rPr>
  </w:style>
  <w:style w:type="character" w:customStyle="1" w:styleId="FooterChar">
    <w:name w:val="Footer Char"/>
    <w:basedOn w:val="DefaultParagraphFont"/>
    <w:link w:val="Footer"/>
    <w:uiPriority w:val="99"/>
    <w:locked/>
    <w:rsid w:val="00592C7A"/>
    <w:rPr>
      <w:sz w:val="16"/>
      <w:szCs w:val="16"/>
    </w:rPr>
  </w:style>
  <w:style w:type="paragraph" w:styleId="BalloonText">
    <w:name w:val="Balloon Text"/>
    <w:basedOn w:val="Normal"/>
    <w:link w:val="BalloonTextChar"/>
    <w:uiPriority w:val="99"/>
    <w:semiHidden/>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009"/>
    <w:rPr>
      <w:rFonts w:ascii="Tahoma" w:hAnsi="Tahoma" w:cs="Tahoma"/>
      <w:sz w:val="16"/>
      <w:szCs w:val="16"/>
    </w:rPr>
  </w:style>
  <w:style w:type="paragraph" w:customStyle="1" w:styleId="Absenderinfo">
    <w:name w:val="Absenderinfo"/>
    <w:basedOn w:val="Normal"/>
    <w:uiPriority w:val="99"/>
    <w:rsid w:val="005B3D05"/>
    <w:pPr>
      <w:spacing w:line="220" w:lineRule="exact"/>
    </w:pPr>
    <w:rPr>
      <w:sz w:val="16"/>
      <w:szCs w:val="16"/>
    </w:rPr>
  </w:style>
  <w:style w:type="paragraph" w:customStyle="1" w:styleId="Betreff">
    <w:name w:val="Betreff"/>
    <w:basedOn w:val="Normal"/>
    <w:uiPriority w:val="99"/>
    <w:rsid w:val="005B3D05"/>
    <w:pPr>
      <w:spacing w:line="280" w:lineRule="exact"/>
    </w:pPr>
    <w:rPr>
      <w:b/>
      <w:bCs/>
      <w:sz w:val="24"/>
      <w:szCs w:val="24"/>
    </w:rPr>
  </w:style>
  <w:style w:type="paragraph" w:customStyle="1" w:styleId="DocType">
    <w:name w:val="Doc_Type"/>
    <w:basedOn w:val="Normal"/>
    <w:uiPriority w:val="99"/>
    <w:rsid w:val="00A532A5"/>
    <w:pPr>
      <w:spacing w:line="360" w:lineRule="exact"/>
    </w:pPr>
    <w:rPr>
      <w:b/>
      <w:bCs/>
      <w:sz w:val="28"/>
      <w:szCs w:val="28"/>
    </w:rPr>
  </w:style>
  <w:style w:type="character" w:styleId="Hyperlink">
    <w:name w:val="Hyperlink"/>
    <w:basedOn w:val="DefaultParagraphFont"/>
    <w:uiPriority w:val="99"/>
    <w:rsid w:val="00BB313A"/>
    <w:rPr>
      <w:rFonts w:cs="Times New Roman"/>
      <w:color w:val="0000FF"/>
      <w:u w:val="single"/>
    </w:rPr>
  </w:style>
  <w:style w:type="paragraph" w:styleId="ListParagraph">
    <w:name w:val="List Paragraph"/>
    <w:basedOn w:val="Normal"/>
    <w:uiPriority w:val="99"/>
    <w:qFormat/>
    <w:rsid w:val="009A15D4"/>
    <w:pPr>
      <w:ind w:left="720"/>
    </w:pPr>
  </w:style>
  <w:style w:type="paragraph" w:styleId="FootnoteText">
    <w:name w:val="footnote text"/>
    <w:basedOn w:val="Normal"/>
    <w:link w:val="FootnoteTextChar"/>
    <w:uiPriority w:val="99"/>
    <w:semiHidden/>
    <w:rsid w:val="00836DEC"/>
    <w:pPr>
      <w:spacing w:line="240" w:lineRule="auto"/>
    </w:pPr>
    <w:rPr>
      <w:sz w:val="24"/>
      <w:szCs w:val="24"/>
    </w:rPr>
  </w:style>
  <w:style w:type="character" w:customStyle="1" w:styleId="FootnoteTextChar">
    <w:name w:val="Footnote Text Char"/>
    <w:basedOn w:val="DefaultParagraphFont"/>
    <w:link w:val="FootnoteText"/>
    <w:uiPriority w:val="99"/>
    <w:locked/>
    <w:rsid w:val="00836DEC"/>
    <w:rPr>
      <w:rFonts w:cs="Times New Roman"/>
      <w:sz w:val="24"/>
      <w:szCs w:val="24"/>
    </w:rPr>
  </w:style>
  <w:style w:type="character" w:styleId="FootnoteReference">
    <w:name w:val="footnote reference"/>
    <w:basedOn w:val="DefaultParagraphFont"/>
    <w:uiPriority w:val="99"/>
    <w:semiHidden/>
    <w:rsid w:val="00836DE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90038353">
      <w:marLeft w:val="0"/>
      <w:marRight w:val="0"/>
      <w:marTop w:val="0"/>
      <w:marBottom w:val="0"/>
      <w:divBdr>
        <w:top w:val="none" w:sz="0" w:space="0" w:color="auto"/>
        <w:left w:val="none" w:sz="0" w:space="0" w:color="auto"/>
        <w:bottom w:val="none" w:sz="0" w:space="0" w:color="auto"/>
        <w:right w:val="none" w:sz="0" w:space="0" w:color="auto"/>
      </w:divBdr>
      <w:divsChild>
        <w:div w:id="2090038369">
          <w:marLeft w:val="562"/>
          <w:marRight w:val="0"/>
          <w:marTop w:val="0"/>
          <w:marBottom w:val="0"/>
          <w:divBdr>
            <w:top w:val="none" w:sz="0" w:space="0" w:color="auto"/>
            <w:left w:val="none" w:sz="0" w:space="0" w:color="auto"/>
            <w:bottom w:val="none" w:sz="0" w:space="0" w:color="auto"/>
            <w:right w:val="none" w:sz="0" w:space="0" w:color="auto"/>
          </w:divBdr>
        </w:div>
      </w:divsChild>
    </w:div>
    <w:div w:id="2090038354">
      <w:marLeft w:val="0"/>
      <w:marRight w:val="0"/>
      <w:marTop w:val="0"/>
      <w:marBottom w:val="0"/>
      <w:divBdr>
        <w:top w:val="none" w:sz="0" w:space="0" w:color="auto"/>
        <w:left w:val="none" w:sz="0" w:space="0" w:color="auto"/>
        <w:bottom w:val="none" w:sz="0" w:space="0" w:color="auto"/>
        <w:right w:val="none" w:sz="0" w:space="0" w:color="auto"/>
      </w:divBdr>
      <w:divsChild>
        <w:div w:id="2090038356">
          <w:marLeft w:val="850"/>
          <w:marRight w:val="0"/>
          <w:marTop w:val="0"/>
          <w:marBottom w:val="0"/>
          <w:divBdr>
            <w:top w:val="none" w:sz="0" w:space="0" w:color="auto"/>
            <w:left w:val="none" w:sz="0" w:space="0" w:color="auto"/>
            <w:bottom w:val="none" w:sz="0" w:space="0" w:color="auto"/>
            <w:right w:val="none" w:sz="0" w:space="0" w:color="auto"/>
          </w:divBdr>
        </w:div>
        <w:div w:id="2090038366">
          <w:marLeft w:val="850"/>
          <w:marRight w:val="0"/>
          <w:marTop w:val="0"/>
          <w:marBottom w:val="0"/>
          <w:divBdr>
            <w:top w:val="none" w:sz="0" w:space="0" w:color="auto"/>
            <w:left w:val="none" w:sz="0" w:space="0" w:color="auto"/>
            <w:bottom w:val="none" w:sz="0" w:space="0" w:color="auto"/>
            <w:right w:val="none" w:sz="0" w:space="0" w:color="auto"/>
          </w:divBdr>
        </w:div>
        <w:div w:id="2090038367">
          <w:marLeft w:val="850"/>
          <w:marRight w:val="0"/>
          <w:marTop w:val="0"/>
          <w:marBottom w:val="0"/>
          <w:divBdr>
            <w:top w:val="none" w:sz="0" w:space="0" w:color="auto"/>
            <w:left w:val="none" w:sz="0" w:space="0" w:color="auto"/>
            <w:bottom w:val="none" w:sz="0" w:space="0" w:color="auto"/>
            <w:right w:val="none" w:sz="0" w:space="0" w:color="auto"/>
          </w:divBdr>
        </w:div>
      </w:divsChild>
    </w:div>
    <w:div w:id="2090038355">
      <w:marLeft w:val="0"/>
      <w:marRight w:val="0"/>
      <w:marTop w:val="0"/>
      <w:marBottom w:val="0"/>
      <w:divBdr>
        <w:top w:val="none" w:sz="0" w:space="0" w:color="auto"/>
        <w:left w:val="none" w:sz="0" w:space="0" w:color="auto"/>
        <w:bottom w:val="none" w:sz="0" w:space="0" w:color="auto"/>
        <w:right w:val="none" w:sz="0" w:space="0" w:color="auto"/>
      </w:divBdr>
      <w:divsChild>
        <w:div w:id="2090038350">
          <w:marLeft w:val="850"/>
          <w:marRight w:val="0"/>
          <w:marTop w:val="0"/>
          <w:marBottom w:val="0"/>
          <w:divBdr>
            <w:top w:val="none" w:sz="0" w:space="0" w:color="auto"/>
            <w:left w:val="none" w:sz="0" w:space="0" w:color="auto"/>
            <w:bottom w:val="none" w:sz="0" w:space="0" w:color="auto"/>
            <w:right w:val="none" w:sz="0" w:space="0" w:color="auto"/>
          </w:divBdr>
        </w:div>
        <w:div w:id="2090038364">
          <w:marLeft w:val="850"/>
          <w:marRight w:val="0"/>
          <w:marTop w:val="0"/>
          <w:marBottom w:val="0"/>
          <w:divBdr>
            <w:top w:val="none" w:sz="0" w:space="0" w:color="auto"/>
            <w:left w:val="none" w:sz="0" w:space="0" w:color="auto"/>
            <w:bottom w:val="none" w:sz="0" w:space="0" w:color="auto"/>
            <w:right w:val="none" w:sz="0" w:space="0" w:color="auto"/>
          </w:divBdr>
        </w:div>
      </w:divsChild>
    </w:div>
    <w:div w:id="2090038359">
      <w:marLeft w:val="0"/>
      <w:marRight w:val="0"/>
      <w:marTop w:val="0"/>
      <w:marBottom w:val="0"/>
      <w:divBdr>
        <w:top w:val="none" w:sz="0" w:space="0" w:color="auto"/>
        <w:left w:val="none" w:sz="0" w:space="0" w:color="auto"/>
        <w:bottom w:val="none" w:sz="0" w:space="0" w:color="auto"/>
        <w:right w:val="none" w:sz="0" w:space="0" w:color="auto"/>
      </w:divBdr>
      <w:divsChild>
        <w:div w:id="2090038357">
          <w:marLeft w:val="288"/>
          <w:marRight w:val="0"/>
          <w:marTop w:val="0"/>
          <w:marBottom w:val="0"/>
          <w:divBdr>
            <w:top w:val="none" w:sz="0" w:space="0" w:color="auto"/>
            <w:left w:val="none" w:sz="0" w:space="0" w:color="auto"/>
            <w:bottom w:val="none" w:sz="0" w:space="0" w:color="auto"/>
            <w:right w:val="none" w:sz="0" w:space="0" w:color="auto"/>
          </w:divBdr>
        </w:div>
      </w:divsChild>
    </w:div>
    <w:div w:id="2090038361">
      <w:marLeft w:val="0"/>
      <w:marRight w:val="0"/>
      <w:marTop w:val="0"/>
      <w:marBottom w:val="0"/>
      <w:divBdr>
        <w:top w:val="none" w:sz="0" w:space="0" w:color="auto"/>
        <w:left w:val="none" w:sz="0" w:space="0" w:color="auto"/>
        <w:bottom w:val="none" w:sz="0" w:space="0" w:color="auto"/>
        <w:right w:val="none" w:sz="0" w:space="0" w:color="auto"/>
      </w:divBdr>
      <w:divsChild>
        <w:div w:id="2090038346">
          <w:marLeft w:val="0"/>
          <w:marRight w:val="0"/>
          <w:marTop w:val="0"/>
          <w:marBottom w:val="0"/>
          <w:divBdr>
            <w:top w:val="none" w:sz="0" w:space="0" w:color="auto"/>
            <w:left w:val="none" w:sz="0" w:space="0" w:color="auto"/>
            <w:bottom w:val="none" w:sz="0" w:space="0" w:color="auto"/>
            <w:right w:val="none" w:sz="0" w:space="0" w:color="auto"/>
          </w:divBdr>
        </w:div>
        <w:div w:id="2090038348">
          <w:marLeft w:val="0"/>
          <w:marRight w:val="0"/>
          <w:marTop w:val="0"/>
          <w:marBottom w:val="0"/>
          <w:divBdr>
            <w:top w:val="none" w:sz="0" w:space="0" w:color="auto"/>
            <w:left w:val="none" w:sz="0" w:space="0" w:color="auto"/>
            <w:bottom w:val="none" w:sz="0" w:space="0" w:color="auto"/>
            <w:right w:val="none" w:sz="0" w:space="0" w:color="auto"/>
          </w:divBdr>
        </w:div>
        <w:div w:id="2090038349">
          <w:marLeft w:val="0"/>
          <w:marRight w:val="0"/>
          <w:marTop w:val="0"/>
          <w:marBottom w:val="0"/>
          <w:divBdr>
            <w:top w:val="none" w:sz="0" w:space="0" w:color="auto"/>
            <w:left w:val="none" w:sz="0" w:space="0" w:color="auto"/>
            <w:bottom w:val="none" w:sz="0" w:space="0" w:color="auto"/>
            <w:right w:val="none" w:sz="0" w:space="0" w:color="auto"/>
          </w:divBdr>
        </w:div>
        <w:div w:id="2090038351">
          <w:marLeft w:val="0"/>
          <w:marRight w:val="0"/>
          <w:marTop w:val="0"/>
          <w:marBottom w:val="0"/>
          <w:divBdr>
            <w:top w:val="none" w:sz="0" w:space="0" w:color="auto"/>
            <w:left w:val="none" w:sz="0" w:space="0" w:color="auto"/>
            <w:bottom w:val="none" w:sz="0" w:space="0" w:color="auto"/>
            <w:right w:val="none" w:sz="0" w:space="0" w:color="auto"/>
          </w:divBdr>
        </w:div>
        <w:div w:id="2090038360">
          <w:marLeft w:val="0"/>
          <w:marRight w:val="0"/>
          <w:marTop w:val="0"/>
          <w:marBottom w:val="0"/>
          <w:divBdr>
            <w:top w:val="none" w:sz="0" w:space="0" w:color="auto"/>
            <w:left w:val="none" w:sz="0" w:space="0" w:color="auto"/>
            <w:bottom w:val="none" w:sz="0" w:space="0" w:color="auto"/>
            <w:right w:val="none" w:sz="0" w:space="0" w:color="auto"/>
          </w:divBdr>
        </w:div>
        <w:div w:id="2090038365">
          <w:marLeft w:val="0"/>
          <w:marRight w:val="0"/>
          <w:marTop w:val="0"/>
          <w:marBottom w:val="0"/>
          <w:divBdr>
            <w:top w:val="none" w:sz="0" w:space="0" w:color="auto"/>
            <w:left w:val="none" w:sz="0" w:space="0" w:color="auto"/>
            <w:bottom w:val="none" w:sz="0" w:space="0" w:color="auto"/>
            <w:right w:val="none" w:sz="0" w:space="0" w:color="auto"/>
          </w:divBdr>
        </w:div>
        <w:div w:id="2090038368">
          <w:marLeft w:val="0"/>
          <w:marRight w:val="0"/>
          <w:marTop w:val="0"/>
          <w:marBottom w:val="0"/>
          <w:divBdr>
            <w:top w:val="none" w:sz="0" w:space="0" w:color="auto"/>
            <w:left w:val="none" w:sz="0" w:space="0" w:color="auto"/>
            <w:bottom w:val="none" w:sz="0" w:space="0" w:color="auto"/>
            <w:right w:val="none" w:sz="0" w:space="0" w:color="auto"/>
          </w:divBdr>
          <w:divsChild>
            <w:div w:id="2090038347">
              <w:marLeft w:val="0"/>
              <w:marRight w:val="0"/>
              <w:marTop w:val="0"/>
              <w:marBottom w:val="0"/>
              <w:divBdr>
                <w:top w:val="none" w:sz="0" w:space="0" w:color="auto"/>
                <w:left w:val="none" w:sz="0" w:space="0" w:color="auto"/>
                <w:bottom w:val="none" w:sz="0" w:space="0" w:color="auto"/>
                <w:right w:val="none" w:sz="0" w:space="0" w:color="auto"/>
              </w:divBdr>
            </w:div>
            <w:div w:id="2090038352">
              <w:marLeft w:val="0"/>
              <w:marRight w:val="0"/>
              <w:marTop w:val="0"/>
              <w:marBottom w:val="0"/>
              <w:divBdr>
                <w:top w:val="none" w:sz="0" w:space="0" w:color="auto"/>
                <w:left w:val="none" w:sz="0" w:space="0" w:color="auto"/>
                <w:bottom w:val="none" w:sz="0" w:space="0" w:color="auto"/>
                <w:right w:val="none" w:sz="0" w:space="0" w:color="auto"/>
              </w:divBdr>
            </w:div>
            <w:div w:id="2090038358">
              <w:marLeft w:val="0"/>
              <w:marRight w:val="0"/>
              <w:marTop w:val="0"/>
              <w:marBottom w:val="0"/>
              <w:divBdr>
                <w:top w:val="none" w:sz="0" w:space="0" w:color="auto"/>
                <w:left w:val="none" w:sz="0" w:space="0" w:color="auto"/>
                <w:bottom w:val="none" w:sz="0" w:space="0" w:color="auto"/>
                <w:right w:val="none" w:sz="0" w:space="0" w:color="auto"/>
              </w:divBdr>
            </w:div>
            <w:div w:id="2090038363">
              <w:marLeft w:val="0"/>
              <w:marRight w:val="0"/>
              <w:marTop w:val="0"/>
              <w:marBottom w:val="0"/>
              <w:divBdr>
                <w:top w:val="none" w:sz="0" w:space="0" w:color="auto"/>
                <w:left w:val="none" w:sz="0" w:space="0" w:color="auto"/>
                <w:bottom w:val="none" w:sz="0" w:space="0" w:color="auto"/>
                <w:right w:val="none" w:sz="0" w:space="0" w:color="auto"/>
              </w:divBdr>
            </w:div>
            <w:div w:id="20900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3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t.ly/JMK_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medi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niela.baer@switzerlan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5" Type="http://schemas.openxmlformats.org/officeDocument/2006/relationships/image" Target="media/image8.png"/><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5" Type="http://schemas.openxmlformats.org/officeDocument/2006/relationships/image" Target="media/image8.png"/><Relationship Id="rId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596</Words>
  <Characters>3756</Characters>
  <Application>Microsoft Office Outlook</Application>
  <DocSecurity>0</DocSecurity>
  <Lines>0</Lines>
  <Paragraphs>0</Paragraphs>
  <ScaleCrop>false</ScaleCrop>
  <Company>ZHAW Zürcher Hochschule für Angewandte Wissenschafte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23</dc:title>
  <dc:subject/>
  <dc:creator>Alain Suter</dc:creator>
  <cp:keywords/>
  <dc:description/>
  <cp:lastModifiedBy>Flick</cp:lastModifiedBy>
  <cp:revision>2</cp:revision>
  <cp:lastPrinted>2015-02-21T11:59:00Z</cp:lastPrinted>
  <dcterms:created xsi:type="dcterms:W3CDTF">2015-02-22T17:31:00Z</dcterms:created>
  <dcterms:modified xsi:type="dcterms:W3CDTF">2015-02-22T17:31:00Z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